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A6D3" w14:textId="77777777" w:rsidR="00E9039B" w:rsidRDefault="00E9039B" w:rsidP="00E9039B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2.1. Доход от продажи объекта недвижимого имущества в виде комнаты, квартиры, жилого дома, части квартиры, части жилого дома (далее в настоящем пункте - жилое помещение) или доли в праве собственности на жилое помещение освобождается от налогообложения независимо от срока нахождения в собственности налогоплательщика продаваемого жилого помещения или доли в праве собственности на жилое помещение, если одновременно соблюдаются следующие условия:</w:t>
      </w:r>
    </w:p>
    <w:p w14:paraId="17BFCF69" w14:textId="77777777" w:rsidR="00E9039B" w:rsidRDefault="00E9039B" w:rsidP="00E9039B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налогоплательщик и (или) его супруг (супруга) являются родителями (усыновителями) не менее двух детей, не достигших возраста 18 лет (24 лет, если дети являются обучающимися по очной форме обучения в организациях, осуществляющих образовательную деятельность), или налогоплательщик является одним из указанных детей. Возраст детей для целей настоящего пункта определяется на дату государственной регистрации перехода права собственности от налогоплательщика к покупателю на проданное жилое помещение или долю в праве собственности на жилое помещение;</w:t>
      </w:r>
    </w:p>
    <w:p w14:paraId="3484B235" w14:textId="77777777" w:rsidR="00E9039B" w:rsidRDefault="00E9039B" w:rsidP="00E9039B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календарном году, в котором осуществлена государственная регистрация перехода права собственности от налогоплательщика к покупателю на проданное жилое помещение или долю в праве собственности на жилое помещение, либо не позднее 30 апреля следующего календарного года налогоплательщиком (членами его семьи, указанными в </w:t>
      </w:r>
      <w:hyperlink r:id="rId4" w:anchor="/document/10900200/entry/21701212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абзаце втором</w:t>
        </w:r>
      </w:hyperlink>
      <w:r>
        <w:rPr>
          <w:rFonts w:ascii="PT Serif" w:hAnsi="PT Serif"/>
          <w:color w:val="22272F"/>
          <w:sz w:val="23"/>
          <w:szCs w:val="23"/>
        </w:rPr>
        <w:t> настоящего пункта) на основании договора купли-продажи (договора мены) приобретено иное жилое помещение или доля в праве собственности на жилое помещение и осуществлена государственная регистрация перехода права собственности от продавца к налогоплательщику (членам его семьи, указанным в абзаце втором настоящего пункта) на приобретаемое жилое помещение (долю в праве собственности на жилое помещение) или осуществлена полная оплата стоимости приобретаемого налогоплательщиком (членами его семьи, указанными в абзаце втором настоящего пункта) жилого помещения или доли в праве собственности на жилое помещение в соответствии с договором участия в долевом строительстве (договором инвестирования долевого строительства или другим договором, связанным с долевым строительством), договором об участии в жилищно-строительном кооперативе, в которой для указанных целей не учитывается дополнительная оплата в связи с увеличением площади указанного жилого помещения после ввода в эксплуатацию соответствующего объекта строительства;</w:t>
      </w:r>
    </w:p>
    <w:p w14:paraId="61B56488" w14:textId="77777777" w:rsidR="00E9039B" w:rsidRDefault="00E9039B" w:rsidP="00E9039B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общая площадь приобретенного жилого помещения (общая площадь жилого помещения, указанная в полностью оплаченном договоре участия в долевом строительстве (договоре инвестирования долевого строительства или другом договоре, связанном с долевым строительством), договоре об участии в жилищно-строительном кооперативе) или его кадастровая стоимость, определяемые с учетом совокупного размера долей налогоплательщика и членов его семьи, указанных в </w:t>
      </w:r>
      <w:hyperlink r:id="rId5" w:anchor="/document/10900200/entry/21701212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абзаце втором</w:t>
        </w:r>
      </w:hyperlink>
      <w:r>
        <w:rPr>
          <w:rFonts w:ascii="PT Serif" w:hAnsi="PT Serif"/>
          <w:color w:val="22272F"/>
          <w:sz w:val="23"/>
          <w:szCs w:val="23"/>
        </w:rPr>
        <w:t> настоящего пункта, превышает соответственно общую площадь в проданном жилом помещении или его кадастровую стоимость, определяемые с учетом совокупного размера долей налогоплательщика и членов его семьи, указанных в абзаце втором настоящего пункта;</w:t>
      </w:r>
    </w:p>
    <w:p w14:paraId="06DEA7FA" w14:textId="77777777" w:rsidR="00E9039B" w:rsidRDefault="00E9039B" w:rsidP="00E9039B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кадастровая стоимость проданного жилого помещения независимо от размера продаваемой доли налогоплательщика в соответствующем праве собственности не </w:t>
      </w:r>
      <w:r>
        <w:rPr>
          <w:rFonts w:ascii="PT Serif" w:hAnsi="PT Serif"/>
          <w:color w:val="22272F"/>
          <w:sz w:val="23"/>
          <w:szCs w:val="23"/>
        </w:rPr>
        <w:lastRenderedPageBreak/>
        <w:t>превышает 50 миллионов рублей (если кадастровая стоимость может быть определена);</w:t>
      </w:r>
    </w:p>
    <w:p w14:paraId="26DECAE2" w14:textId="77777777" w:rsidR="00E9039B" w:rsidRDefault="00E9039B" w:rsidP="00E9039B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налогоплательщику, его супругу (супруге), его детям (в том числе усыновленным), не достигшим возраста 18 лет, его родителям (если налогоплательщик является лицом, не достигшим возраста, указанного в </w:t>
      </w:r>
      <w:hyperlink r:id="rId6" w:anchor="/document/10900200/entry/21701212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абзаце втором</w:t>
        </w:r>
      </w:hyperlink>
      <w:r>
        <w:rPr>
          <w:rFonts w:ascii="PT Serif" w:hAnsi="PT Serif"/>
          <w:color w:val="22272F"/>
          <w:sz w:val="23"/>
          <w:szCs w:val="23"/>
        </w:rPr>
        <w:t> настоящего пункта) на дату государственной регистрации перехода права собственности от налогоплательщика к покупателю на проданное жилое помещение или долю в праве собственности на жилое помещение не принадлежит в совокупности более 50 процентов в праве собственности на иное жилое помещение с общей площадью, превышающей общую площадь в приобретенном жилом помещении, независимо от размера приобретаемой доли налогоплательщика в соответствующем праве собственности.</w:t>
      </w:r>
    </w:p>
    <w:p w14:paraId="4C1A0842" w14:textId="77777777" w:rsidR="00E9039B" w:rsidRDefault="00E9039B" w:rsidP="00E9039B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Если доход от продажи доли в праве собственности на жилое помещение, полученный налогоплательщиком, освобождается от налогообложения на основании настоящего пункта, доходы от продажи долей в таком жилом помещении, полученные его детьми (в том числе усыновленными) и подопечными, также освобождаются от налогообложения при условии, что их доли в праве собственности на такое жилое помещение проданы одновременно с долей налогоплательщика в праве собственности на такое жилое помещение.</w:t>
      </w:r>
    </w:p>
    <w:p w14:paraId="1DBBA2BF" w14:textId="77777777" w:rsidR="00E9039B" w:rsidRDefault="00E9039B" w:rsidP="00E9039B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целях настоящего пункта кадастровая стоимость объекта недвижимого имущества (или соответствующая доля) определяется как кадастровая стоимость этого объекта (или соответствующая доля), внесенная в Единый государственный реестр недвижимости и подлежащая применению с 1 января года, в котором осуществлена государственная регистрация перехода права собственности на проданный (приобретенный) объект недвижимого имущества, в случае образования объекта недвижимого имущества в течение налогового периода - как кадастровая стоимость этого объекта недвижимого имущества (или соответствующая доля), определенная на дату его постановки на государственный кадастровый учет.</w:t>
      </w:r>
    </w:p>
    <w:p w14:paraId="425F39E6" w14:textId="77777777" w:rsidR="00E9039B" w:rsidRDefault="00E9039B" w:rsidP="00E9039B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случае, если на основании </w:t>
      </w:r>
      <w:hyperlink r:id="rId7" w:anchor="/document/10900200/entry/21701218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абзаца восьмого</w:t>
        </w:r>
      </w:hyperlink>
      <w:r>
        <w:rPr>
          <w:rFonts w:ascii="PT Serif" w:hAnsi="PT Serif"/>
          <w:color w:val="22272F"/>
          <w:sz w:val="23"/>
          <w:szCs w:val="23"/>
        </w:rPr>
        <w:t> настоящего пункта кадастровая стоимость объекта недвижимого имущества не может быть определена, в целях </w:t>
      </w:r>
      <w:hyperlink r:id="rId8" w:anchor="/document/10900200/entry/21701214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абзаца четвертого</w:t>
        </w:r>
      </w:hyperlink>
      <w:r>
        <w:rPr>
          <w:rFonts w:ascii="PT Serif" w:hAnsi="PT Serif"/>
          <w:color w:val="22272F"/>
          <w:sz w:val="23"/>
          <w:szCs w:val="23"/>
        </w:rPr>
        <w:t> настоящего пункта проверяется выполнение условия только в части общей площади жилого помещения.</w:t>
      </w:r>
    </w:p>
    <w:p w14:paraId="23DA2C68" w14:textId="77777777" w:rsidR="00C26C7D" w:rsidRDefault="00C26C7D"/>
    <w:sectPr w:rsidR="00C2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2E"/>
    <w:rsid w:val="00C26C7D"/>
    <w:rsid w:val="00E6362E"/>
    <w:rsid w:val="00E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80388-F5FF-4C0F-B0B0-A796A055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0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SanyaBrat</dc:creator>
  <cp:keywords/>
  <dc:description/>
  <cp:lastModifiedBy>SanyaBrat</cp:lastModifiedBy>
  <cp:revision>2</cp:revision>
  <dcterms:created xsi:type="dcterms:W3CDTF">2022-01-28T08:47:00Z</dcterms:created>
  <dcterms:modified xsi:type="dcterms:W3CDTF">2022-01-28T08:47:00Z</dcterms:modified>
</cp:coreProperties>
</file>