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A6D3" w14:textId="77777777" w:rsidR="00E9039B" w:rsidRDefault="00E9039B" w:rsidP="00E9039B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2.1. Доход от продажи объекта недвижимого имущества в виде комнаты, квартиры, жилого дома, части квартиры, части жилого дома (далее в настоящем пункте - жилое помещение) или доли в праве собственности на жилое помещение освобождается от налогообложения независимо от срока нахождения в собственности налогоплательщика продаваемого жилого помещения или доли в праве собственности на жилое помещение, если одновременно соблюдаются следующие условия:</w:t>
      </w:r>
    </w:p>
    <w:p w14:paraId="17BFCF69" w14:textId="77777777" w:rsidR="00E9039B" w:rsidRDefault="00E9039B" w:rsidP="00E9039B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налогоплательщик и (или) его супруг (супруга) являются родителями (усыновителями) не менее двух детей, не достигших возраста 18 лет (24 лет, если дети являются обучающимися по очной форме обучения в организациях, осуществляющих образовательную деятельность), или налогоплательщик является одним из указанных детей. Возраст детей для целей настоящего пункта определяется на дату государственной регистрации перехода права собственности от налогоплательщика к покупателю на проданное жилое помещение или долю в праве собственности на жилое помещение;</w:t>
      </w:r>
    </w:p>
    <w:p w14:paraId="3484B235" w14:textId="77777777" w:rsidR="00E9039B" w:rsidRDefault="00E9039B" w:rsidP="00E9039B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календарном году, в котором осуществлена государственная регистрация перехода права собственности от налогоплательщика к покупателю на проданное жилое помещение или долю в праве собственности на жилое помещение, либо не позднее 30 апреля следующего календарного года налогоплательщиком (членами его семьи, указанными в </w:t>
      </w:r>
      <w:hyperlink r:id="rId4" w:anchor="/document/10900200/entry/2170121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абзаце втором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пункта) на основании договора купли-продажи (договора мены) приобретено иное жилое помещение или доля в праве собственности на жилое помещение и осуществлена государственная регистрация перехода права собственности от продавца к налогоплательщику (членам его семьи, указанным в абзаце втором настоящего пункта) на приобретаемое жилое помещение (долю в праве собственности на жилое помещение) или осуществлена полная оплата стоимости приобретаемого налогоплательщиком (членами его семьи, указанными в абзаце втором настоящего пункта) жилого помещения или доли в праве собственности на жилое помещение в соответствии с договором участия в долевом строительстве (договором инвестирования долевого строительства или другим договором, связанным с долевым строительством), договором об участии в жилищно-строительном кооперативе, в которой для указанных целей не учитывается дополнительная оплата в связи с увеличением площади указанного жилого помещения после ввода в эксплуатацию соответствующего объекта строительства;</w:t>
      </w:r>
    </w:p>
    <w:p w14:paraId="61B56488" w14:textId="77777777" w:rsidR="00E9039B" w:rsidRDefault="00E9039B" w:rsidP="00E9039B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общая площадь приобретенного жилого помещения (общая площадь жилого помещения, указанная в полностью оплаченном договоре участия в долевом строительстве (договоре инвестирования долевого строительства или другом договоре, связанном с долевым строительством), договоре об участии в жилищно-строительном кооперативе) или его кадастровая стоимость, определяемые с учетом совокупного размера долей налогоплательщика и членов его семьи, указанных в </w:t>
      </w:r>
      <w:hyperlink r:id="rId5" w:anchor="/document/10900200/entry/2170121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абзаце втором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пункта, превышает соответственно общую площадь в проданном жилом помещении или его кадастровую стоимость, определяемые с учетом совокупного размера долей налогоплательщика и членов его семьи, указанных в абзаце втором настоящего пункта;</w:t>
      </w:r>
    </w:p>
    <w:p w14:paraId="06DEA7FA" w14:textId="77777777" w:rsidR="00E9039B" w:rsidRDefault="00E9039B" w:rsidP="00E9039B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кадастровая стоимость проданного жилого помещения независимо от размера продаваемой доли налогоплательщика в соответствующем праве собственности не </w:t>
      </w:r>
      <w:r>
        <w:rPr>
          <w:rFonts w:ascii="PT Serif" w:hAnsi="PT Serif"/>
          <w:color w:val="22272F"/>
          <w:sz w:val="23"/>
          <w:szCs w:val="23"/>
        </w:rPr>
        <w:lastRenderedPageBreak/>
        <w:t>превышает 50 миллионов рублей (если кадастровая стоимость может быть определена);</w:t>
      </w:r>
    </w:p>
    <w:p w14:paraId="26DECAE2" w14:textId="77777777" w:rsidR="00E9039B" w:rsidRDefault="00E9039B" w:rsidP="00E9039B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налогоплательщику, его супругу (супруге), его детям (в том числе усыновленным), не достигшим возраста 18 лет, его родителям (если налогоплательщик является лицом, не достигшим возраста, указанного в </w:t>
      </w:r>
      <w:hyperlink r:id="rId6" w:anchor="/document/10900200/entry/2170121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абзаце втором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пункта) на дату государственной регистрации перехода права собственности от налогоплательщика к покупателю на проданное жилое помещение или долю в праве собственности на жилое помещение не принадлежит в совокупности более 50 процентов в праве собственности на иное жилое помещение с общей площадью, превышающей общую площадь в приобретенном жилом помещении, независимо от размера приобретаемой доли налогоплательщика в соответствующем праве собственности.</w:t>
      </w:r>
    </w:p>
    <w:p w14:paraId="4C1A0842" w14:textId="77777777" w:rsidR="00E9039B" w:rsidRDefault="00E9039B" w:rsidP="00E9039B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Если доход от продажи доли в праве собственности на жилое помещение, полученный налогоплательщиком, освобождается от налогообложения на основании настоящего пункта, доходы от продажи долей в таком жилом помещении, полученные его детьми (в том числе усыновленными) и подопечными, также освобождаются от налогообложения при условии, что их доли в праве собственности на такое жилое помещение проданы одновременно с долей налогоплательщика в праве собственности на такое жилое помещение.</w:t>
      </w:r>
    </w:p>
    <w:p w14:paraId="1DBBA2BF" w14:textId="77777777" w:rsidR="00E9039B" w:rsidRDefault="00E9039B" w:rsidP="00E9039B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целях настоящего пункта кадастровая стоимость объекта недвижимого имущества (или соответствующая доля) определяется как кадастровая стоимость этого объекта (или соответствующая доля), внесенная в Единый государственный реестр недвижимости и подлежащая применению с 1 января года, в котором осуществлена государственная регистрация перехода права собственности на проданный (приобретенный) объект недвижимого имущества, в случае образования объекта недвижимого имущества в течение налогового периода - как кадастровая стоимость этого объекта недвижимого имущества (или соответствующая доля), определенная на дату его постановки на государственный кадастровый учет.</w:t>
      </w:r>
    </w:p>
    <w:p w14:paraId="425F39E6" w14:textId="77777777" w:rsidR="00E9039B" w:rsidRDefault="00E9039B" w:rsidP="00E9039B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случае, если на основании </w:t>
      </w:r>
      <w:hyperlink r:id="rId7" w:anchor="/document/10900200/entry/21701218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абзаца восьмого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пункта кадастровая стоимость объекта недвижимого имущества не может быть определена, в целях </w:t>
      </w:r>
      <w:hyperlink r:id="rId8" w:anchor="/document/10900200/entry/21701214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абзаца четвертого</w:t>
        </w:r>
      </w:hyperlink>
      <w:r>
        <w:rPr>
          <w:rFonts w:ascii="PT Serif" w:hAnsi="PT Serif"/>
          <w:color w:val="22272F"/>
          <w:sz w:val="23"/>
          <w:szCs w:val="23"/>
        </w:rPr>
        <w:t> настоящего пункта проверяется выполнение условия только в части общей площади жилого помещения.</w:t>
      </w:r>
    </w:p>
    <w:p w14:paraId="23DA2C68" w14:textId="77777777" w:rsidR="00C26C7D" w:rsidRDefault="00C26C7D"/>
    <w:sectPr w:rsidR="00C2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2E"/>
    <w:rsid w:val="00C26C7D"/>
    <w:rsid w:val="00E6362E"/>
    <w:rsid w:val="00E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0388-F5FF-4C0F-B0B0-A796A055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0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2022-01-28T08:47:00Z</dcterms:created>
  <dcterms:modified xsi:type="dcterms:W3CDTF">2022-01-28T08:47:00Z</dcterms:modified>
</cp:coreProperties>
</file>